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 w:eastAsia="ru-RU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На зустрічі було доведено до відома керівництва та фахівців МОН наступну інформацію. Підхід МОН по створенню МРЦ взятий з досвіду створення і роботи міжшкільних навчально-виробничих комбінатів (МНВК)– де ще у 70-80-их роках ХХ ст. була створена міжшкільна навчальна база трудової, професійної, допрофесійної підготовки та дієвої професійної орієнтації учнів. На даний час в Україні діють міжшкільні навчально-виробничі комбінати, які вже зараз працюють як міжшкільні ресурсні центри. В МНВК(МРЦ) учні ґрунтовно оволодівають предметами «Захист України», технології, інформатика, та іншими предметами інваріантної та варіативної частин освітніх програм закладів загальної середньої освіти. В МНВК(МРЦ) сконцентрована сучасна матеріальна база та фаховий кадровий потенціал з окремих предметів, що сприяє покращенню якості освіти. Також учні при поглибленому опануванні освітньою галуззю «Технології» проходять найважливіший етап дієвої професійної орієнтації - професійні проби. Тобто МРЦ (МНВК) фактично забезпечують умови для перевірки можливостей самореалізації в різних видах діяльності, що сприяє усвідомленому вибору, як напряму профільного навчання в старшій школі так і професії у майбутньому.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З 28.09.2022р втратить чинність «Положення про міжшкільний навчально-виробничий комбінат». МНВК до 28. 09. 2022р. мають реорганізуватись в МРЦ. Проте, працюючи над переходом на МРЦ ми зіткнулися з проблемами :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1. Педагогічні працівники МРЦ не включені до Переліку посад педагогічних та науково-педагогічних працівників.(поданий лист на ім’я міністра).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2. Стаття 35 п3 ЗУ «Про повну загальну середню освіту» передбачає залучення МРЦ до реалізації освітніх програм ЗЗСО. Години передаються, механізм передачі коштів - відсутній. Народними депутатами зареєстровано законопроект щодо внесення змін до бюджетного кодексу. МОН підтримує.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3. «Положенням про міжшкільний ресурсний центр», затвердженим наказом МОН від 09.11.2018р. № 1221, розділом 1 п.6 передбачено наявність ліцензії на право провадження освітньої діяльності в сфері загальної середньої освіти. Чи є МНВК(МРЦ) об’єктом ліцензування. Відповідь МОН - ні. Будемо просити дати роз'яснення.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4. У 2022 році спливає час, коли необхідно привести у відповідність до ЗУ «Про освіту» всі нормативні документи. Як буде забезпечено технологічний профіль навчання до часу переходу на профільну школу? Чи буде внесено зміни в назви і функції ЗЗСО ? Відповідь: у 2022 році просте перейменування закладів. Функціонал закладів змінюватиметься з 2027 року.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5. Відсутні орієнтовні штатні нормативи МРЦ, що здійснюють освітню діяльність. Штатні розписи МРЦ затверджуються їх засновником. Орієнтовні штатні нормативи потрібні засновнику у відповідності до Інструкції про порядок обчислення заробітної плати працівників освіти. Сьогодні такі діють для МНВК. Для МРЦ необхідно вносити зміни до положення про МРЦ. Підготовка іде.</w:t>
      </w:r>
    </w:p>
    <w:p>
      <w:pPr>
        <w:pStyle w:val="Normal"/>
        <w:shd w:val="clear" w:color="auto" w:fill="FFFFFF"/>
        <w:bidi w:val="0"/>
        <w:spacing w:lineRule="auto" w:line="240" w:before="0" w:after="12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Segoe UI" w:ascii="Liberation Serif" w:hAnsi="Liberation Serif"/>
          <w:i w:val="false"/>
          <w:iCs w:val="false"/>
          <w:color w:val="050505"/>
          <w:sz w:val="28"/>
          <w:szCs w:val="28"/>
          <w:lang w:val="uk-UA" w:eastAsia="ru-RU"/>
        </w:rPr>
        <w:t>6. Щодо осучаснення матеріально-технічної бази за рахунок освітньої субвенції, питання порушуватиметься після вирішення питання фінансування оплати праці педпрацівників МРЦ.</w:t>
      </w:r>
    </w:p>
    <w:p>
      <w:pPr>
        <w:pStyle w:val="Normal"/>
        <w:bidi w:val="0"/>
        <w:spacing w:lineRule="auto" w:line="240"/>
        <w:ind w:left="0" w:right="0" w:firstLine="737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uk-UA"/>
        </w:rPr>
      </w:pPr>
      <w:r>
        <w:rPr>
          <w:rFonts w:ascii="Liberation Serif" w:hAnsi="Liberation Serif"/>
          <w:i w:val="false"/>
          <w:iCs w:val="false"/>
          <w:sz w:val="28"/>
          <w:szCs w:val="28"/>
          <w:lang w:val="uk-U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Droid Sans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ans CJK SC" w:cs="Droid Sans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LibreOffice/7.2.5.2.0$Linux_X86_64 LibreOffice_project/20$Build-2</Application>
  <AppVersion>15.0000</AppVersion>
  <Pages>2</Pages>
  <Words>398</Words>
  <Characters>2640</Characters>
  <CharactersWithSpaces>3030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2022-02-16T10:25:59Z</dcterms:created>
  <dc:creator/>
  <dc:description/>
  <dc:language>uk-UA</dc:language>
  <cp:lastModifiedBy/>
  <dcterms:modified xsi:type="dcterms:W3CDTF">2022-02-16T10:27:18Z</dcterms:modified>
  <cp:revision>1</cp:revision>
  <dc:subject/>
  <dc:title/>
</cp:coreProperties>
</file>